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21" w:rsidRDefault="00495C21" w:rsidP="00495C21">
      <w:pPr>
        <w:pStyle w:val="2"/>
        <w:shd w:val="clear" w:color="auto" w:fill="FFFFFF"/>
        <w:spacing w:before="356" w:after="249" w:line="567" w:lineRule="atLeast"/>
        <w:jc w:val="center"/>
        <w:rPr>
          <w:rFonts w:ascii="Montserrat" w:hAnsi="Montserrat"/>
          <w:color w:val="273350"/>
          <w:sz w:val="43"/>
          <w:szCs w:val="43"/>
        </w:rPr>
      </w:pPr>
      <w:r>
        <w:rPr>
          <w:rFonts w:ascii="Montserrat" w:hAnsi="Montserrat"/>
          <w:color w:val="273350"/>
          <w:sz w:val="43"/>
          <w:szCs w:val="43"/>
        </w:rPr>
        <w:t>Итоговое сочинение (изложение)</w:t>
      </w:r>
    </w:p>
    <w:p w:rsidR="00495C21" w:rsidRDefault="00495C21" w:rsidP="00495C21">
      <w:pPr>
        <w:pStyle w:val="a3"/>
        <w:shd w:val="clear" w:color="auto" w:fill="FFFFFF"/>
        <w:spacing w:before="107" w:beforeAutospacing="0" w:after="249" w:afterAutospacing="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Итоговое сочинение (изложение) в 2023-2024 учебном году планируется проводить в соответствии с Порядком проведения ГИА:</w:t>
      </w:r>
      <w:r>
        <w:rPr>
          <w:rFonts w:ascii="Montserrat" w:hAnsi="Montserrat"/>
          <w:color w:val="273350"/>
          <w:sz w:val="28"/>
          <w:szCs w:val="28"/>
        </w:rPr>
        <w:br/>
        <w:t>- в первую среду декабря </w:t>
      </w:r>
      <w:r>
        <w:rPr>
          <w:rStyle w:val="a4"/>
          <w:rFonts w:ascii="Montserrat" w:hAnsi="Montserrat"/>
          <w:color w:val="273350"/>
          <w:sz w:val="28"/>
          <w:szCs w:val="28"/>
        </w:rPr>
        <w:t>(6 декабря 2023 года);</w:t>
      </w:r>
      <w:r>
        <w:rPr>
          <w:rFonts w:ascii="Montserrat" w:hAnsi="Montserrat"/>
          <w:color w:val="273350"/>
          <w:sz w:val="28"/>
          <w:szCs w:val="28"/>
        </w:rPr>
        <w:br/>
        <w:t>- в дополнительные сроки: в первую среду февраля </w:t>
      </w:r>
      <w:r>
        <w:rPr>
          <w:rStyle w:val="a4"/>
          <w:rFonts w:ascii="Montserrat" w:hAnsi="Montserrat"/>
          <w:color w:val="273350"/>
          <w:sz w:val="28"/>
          <w:szCs w:val="28"/>
        </w:rPr>
        <w:t>(7 февраля 2024 года) </w:t>
      </w:r>
      <w:r>
        <w:rPr>
          <w:rFonts w:ascii="Montserrat" w:hAnsi="Montserrat"/>
          <w:color w:val="273350"/>
          <w:sz w:val="28"/>
          <w:szCs w:val="28"/>
        </w:rPr>
        <w:t>и вторую среду апреля (</w:t>
      </w:r>
      <w:r>
        <w:rPr>
          <w:rStyle w:val="a4"/>
          <w:rFonts w:ascii="Montserrat" w:hAnsi="Montserrat"/>
          <w:color w:val="273350"/>
          <w:sz w:val="28"/>
          <w:szCs w:val="28"/>
        </w:rPr>
        <w:t>10 апреля 2024 года).</w:t>
      </w:r>
      <w:r>
        <w:rPr>
          <w:rFonts w:ascii="Montserrat" w:hAnsi="Montserrat"/>
          <w:color w:val="273350"/>
          <w:sz w:val="28"/>
          <w:szCs w:val="28"/>
        </w:rPr>
        <w:br/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 </w:t>
      </w:r>
    </w:p>
    <w:p w:rsidR="00495C21" w:rsidRDefault="00495C21" w:rsidP="00495C21">
      <w:pPr>
        <w:pStyle w:val="a3"/>
        <w:shd w:val="clear" w:color="auto" w:fill="FFFFFF"/>
        <w:spacing w:before="107" w:beforeAutospacing="0" w:after="249" w:afterAutospacing="0"/>
        <w:rPr>
          <w:rFonts w:ascii="Montserrat" w:hAnsi="Montserrat"/>
          <w:color w:val="273350"/>
          <w:sz w:val="28"/>
          <w:szCs w:val="28"/>
        </w:rPr>
      </w:pPr>
      <w:r>
        <w:rPr>
          <w:rStyle w:val="a4"/>
          <w:rFonts w:ascii="Montserrat" w:hAnsi="Montserrat"/>
          <w:color w:val="273350"/>
          <w:sz w:val="28"/>
          <w:szCs w:val="28"/>
        </w:rPr>
        <w:t>Сроки подачи заявления для участия в итоговом сочинении (изложении) в 2023-2024 учебном году</w:t>
      </w:r>
      <w:proofErr w:type="gramStart"/>
      <w:r>
        <w:rPr>
          <w:rFonts w:ascii="Montserrat" w:hAnsi="Montserrat"/>
          <w:color w:val="273350"/>
          <w:sz w:val="28"/>
          <w:szCs w:val="28"/>
        </w:rPr>
        <w:br/>
        <w:t>Д</w:t>
      </w:r>
      <w:proofErr w:type="gramEnd"/>
      <w:r>
        <w:rPr>
          <w:rFonts w:ascii="Montserrat" w:hAnsi="Montserrat"/>
          <w:color w:val="273350"/>
          <w:sz w:val="28"/>
          <w:szCs w:val="28"/>
        </w:rPr>
        <w:t>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  <w:r>
        <w:rPr>
          <w:rFonts w:ascii="Montserrat" w:hAnsi="Montserrat"/>
          <w:color w:val="273350"/>
          <w:sz w:val="28"/>
          <w:szCs w:val="28"/>
        </w:rPr>
        <w:br/>
      </w:r>
      <w:r>
        <w:rPr>
          <w:rStyle w:val="a4"/>
          <w:rFonts w:ascii="Montserrat" w:hAnsi="Montserrat"/>
          <w:color w:val="273350"/>
          <w:sz w:val="28"/>
          <w:szCs w:val="28"/>
        </w:rPr>
        <w:t>для участия 06.12.2023 – до 22.11.2023; </w:t>
      </w:r>
    </w:p>
    <w:p w:rsidR="00495C21" w:rsidRDefault="00495C21" w:rsidP="00495C21">
      <w:pPr>
        <w:pStyle w:val="a3"/>
        <w:shd w:val="clear" w:color="auto" w:fill="FFFFFF"/>
        <w:spacing w:before="107" w:beforeAutospacing="0" w:after="249" w:afterAutospacing="0"/>
        <w:rPr>
          <w:rFonts w:ascii="Montserrat" w:hAnsi="Montserrat"/>
          <w:color w:val="273350"/>
          <w:sz w:val="28"/>
          <w:szCs w:val="28"/>
        </w:rPr>
      </w:pPr>
      <w:r>
        <w:rPr>
          <w:rStyle w:val="a4"/>
          <w:rFonts w:ascii="Montserrat" w:hAnsi="Montserrat"/>
          <w:color w:val="273350"/>
          <w:sz w:val="28"/>
          <w:szCs w:val="28"/>
        </w:rPr>
        <w:t>для участия 07.02.2024 – до 24.01.2024; </w:t>
      </w:r>
    </w:p>
    <w:p w:rsidR="00495C21" w:rsidRDefault="00495C21" w:rsidP="00495C21">
      <w:pPr>
        <w:pStyle w:val="a3"/>
        <w:shd w:val="clear" w:color="auto" w:fill="FFFFFF"/>
        <w:spacing w:before="107" w:beforeAutospacing="0" w:after="249" w:afterAutospacing="0"/>
        <w:rPr>
          <w:rFonts w:ascii="Montserrat" w:hAnsi="Montserrat"/>
          <w:color w:val="273350"/>
          <w:sz w:val="28"/>
          <w:szCs w:val="28"/>
        </w:rPr>
      </w:pPr>
      <w:r>
        <w:rPr>
          <w:rStyle w:val="a4"/>
          <w:rFonts w:ascii="Montserrat" w:hAnsi="Montserrat"/>
          <w:color w:val="273350"/>
          <w:sz w:val="28"/>
          <w:szCs w:val="28"/>
        </w:rPr>
        <w:t>для участия 10.04.2024 – до 27.03.2024.</w:t>
      </w:r>
    </w:p>
    <w:p w:rsidR="00495C21" w:rsidRDefault="00495C21" w:rsidP="00495C21">
      <w:pPr>
        <w:shd w:val="clear" w:color="auto" w:fill="FFFFFF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noProof/>
          <w:color w:val="273350"/>
          <w:sz w:val="28"/>
          <w:szCs w:val="28"/>
          <w:lang w:eastAsia="ru-RU"/>
        </w:rPr>
        <w:lastRenderedPageBreak/>
        <w:drawing>
          <wp:inline distT="0" distB="0" distL="0" distR="0">
            <wp:extent cx="9753600" cy="5486400"/>
            <wp:effectExtent l="19050" t="0" r="0" b="0"/>
            <wp:docPr id="1" name="Рисунок 1" descr="11_itogovoe_sochinenie_pamyatka_6EVXT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itogovoe_sochinenie_pamyatka_6EVXTy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21" w:rsidRDefault="00495C21" w:rsidP="00495C21">
      <w:pPr>
        <w:shd w:val="clear" w:color="auto" w:fill="FFFFFF"/>
        <w:jc w:val="center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noProof/>
          <w:color w:val="273350"/>
          <w:sz w:val="28"/>
          <w:szCs w:val="28"/>
          <w:lang w:eastAsia="ru-RU"/>
        </w:rPr>
        <w:lastRenderedPageBreak/>
        <w:drawing>
          <wp:inline distT="0" distB="0" distL="0" distR="0">
            <wp:extent cx="3057525" cy="1428750"/>
            <wp:effectExtent l="1905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21" w:rsidRDefault="00495C21" w:rsidP="00495C2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  <w:r>
        <w:rPr>
          <w:rFonts w:ascii="Montserrat" w:hAnsi="Montserrat"/>
          <w:color w:val="273350"/>
          <w:sz w:val="28"/>
          <w:szCs w:val="28"/>
        </w:rPr>
        <w:br/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>
        <w:rPr>
          <w:rFonts w:ascii="Montserrat" w:hAnsi="Montserrat"/>
          <w:color w:val="273350"/>
          <w:sz w:val="28"/>
          <w:szCs w:val="28"/>
        </w:rPr>
        <w:br/>
        <w:t>Открытый банк итогового изложения пополнен новыми текстами.</w:t>
      </w:r>
      <w:r>
        <w:rPr>
          <w:rFonts w:ascii="Montserrat" w:hAnsi="Montserrat"/>
          <w:color w:val="273350"/>
          <w:sz w:val="28"/>
          <w:szCs w:val="28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  <w:r>
        <w:rPr>
          <w:rFonts w:ascii="Montserrat" w:hAnsi="Montserrat"/>
          <w:color w:val="273350"/>
          <w:sz w:val="28"/>
          <w:szCs w:val="28"/>
        </w:rPr>
        <w:br/>
      </w:r>
      <w:hyperlink r:id="rId7" w:tgtFrame="_blank" w:history="1">
        <w:r>
          <w:rPr>
            <w:rStyle w:val="a4"/>
            <w:rFonts w:ascii="Montserrat" w:hAnsi="Montserrat"/>
            <w:color w:val="0000FF"/>
            <w:sz w:val="28"/>
            <w:szCs w:val="28"/>
          </w:rPr>
          <w:t>ФГБНУ «ФИПИ» опубликованы следующие материалы</w:t>
        </w:r>
        <w:proofErr w:type="gramStart"/>
      </w:hyperlink>
      <w:r>
        <w:rPr>
          <w:rFonts w:ascii="Montserrat" w:hAnsi="Montserrat"/>
          <w:color w:val="273350"/>
          <w:sz w:val="28"/>
          <w:szCs w:val="28"/>
        </w:rPr>
        <w:t> </w:t>
      </w:r>
      <w:r>
        <w:rPr>
          <w:rFonts w:ascii="Montserrat" w:hAnsi="Montserrat"/>
          <w:noProof/>
          <w:color w:val="306AFD"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3" name="Рисунок 3" descr="arrow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r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73350"/>
          <w:sz w:val="28"/>
          <w:szCs w:val="28"/>
        </w:rPr>
        <w:br/>
        <w:t>Н</w:t>
      </w:r>
      <w:proofErr w:type="gramEnd"/>
      <w:r>
        <w:rPr>
          <w:rFonts w:ascii="Montserrat" w:hAnsi="Montserrat"/>
          <w:color w:val="273350"/>
          <w:sz w:val="28"/>
          <w:szCs w:val="28"/>
        </w:rPr>
        <w:t>а сайте ФГБНУ «ФИПИ» опубликованы следующие материалы:</w:t>
      </w:r>
      <w:r>
        <w:rPr>
          <w:rFonts w:ascii="Montserrat" w:hAnsi="Montserrat"/>
          <w:color w:val="273350"/>
          <w:sz w:val="28"/>
          <w:szCs w:val="28"/>
        </w:rPr>
        <w:br/>
      </w:r>
      <w:hyperlink r:id="rId9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1. Структура закрытого банка тем итогового сочинения</w:t>
        </w:r>
      </w:hyperlink>
      <w:r>
        <w:rPr>
          <w:rFonts w:ascii="Montserrat" w:hAnsi="Montserrat"/>
          <w:color w:val="273350"/>
          <w:sz w:val="28"/>
          <w:szCs w:val="28"/>
        </w:rPr>
        <w:t> (уточнена)</w:t>
      </w:r>
      <w:r>
        <w:rPr>
          <w:rFonts w:ascii="Montserrat" w:hAnsi="Montserrat"/>
          <w:color w:val="273350"/>
          <w:sz w:val="28"/>
          <w:szCs w:val="28"/>
        </w:rPr>
        <w:br/>
      </w:r>
      <w:hyperlink r:id="rId10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2. Комментарии к разделам закрытого банка тем итогового сочинения</w:t>
        </w:r>
      </w:hyperlink>
      <w:r>
        <w:rPr>
          <w:rFonts w:ascii="Montserrat" w:hAnsi="Montserrat"/>
          <w:color w:val="273350"/>
          <w:sz w:val="28"/>
          <w:szCs w:val="28"/>
        </w:rPr>
        <w:t> (уточнены)</w:t>
      </w:r>
      <w:r>
        <w:rPr>
          <w:rFonts w:ascii="Montserrat" w:hAnsi="Montserrat"/>
          <w:color w:val="273350"/>
          <w:sz w:val="28"/>
          <w:szCs w:val="28"/>
        </w:rPr>
        <w:br/>
      </w:r>
      <w:hyperlink r:id="rId11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3. Образец комплекта тем 2023/24 учебного года</w:t>
        </w:r>
      </w:hyperlink>
      <w:r>
        <w:rPr>
          <w:rFonts w:ascii="Montserrat" w:hAnsi="Montserrat"/>
          <w:color w:val="273350"/>
          <w:sz w:val="28"/>
          <w:szCs w:val="28"/>
        </w:rPr>
        <w:t> (обновлен)</w:t>
      </w:r>
      <w:r>
        <w:rPr>
          <w:rFonts w:ascii="Montserrat" w:hAnsi="Montserrat"/>
          <w:color w:val="273350"/>
          <w:sz w:val="28"/>
          <w:szCs w:val="28"/>
        </w:rPr>
        <w:br/>
      </w:r>
      <w:hyperlink r:id="rId12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4. Критерии оценивания итогового сочинения (изложения)</w:t>
        </w:r>
      </w:hyperlink>
      <w:r>
        <w:rPr>
          <w:rFonts w:ascii="Montserrat" w:hAnsi="Montserrat"/>
          <w:color w:val="273350"/>
          <w:sz w:val="28"/>
          <w:szCs w:val="28"/>
        </w:rPr>
        <w:t> (без изменений)</w:t>
      </w:r>
    </w:p>
    <w:p w:rsidR="00495C21" w:rsidRDefault="00495C21" w:rsidP="00495C21">
      <w:pPr>
        <w:pStyle w:val="a3"/>
        <w:shd w:val="clear" w:color="auto" w:fill="FFFFFF"/>
        <w:spacing w:before="107" w:beforeAutospacing="0" w:after="249" w:afterAutospacing="0"/>
        <w:rPr>
          <w:rFonts w:ascii="Montserrat" w:hAnsi="Montserrat"/>
          <w:color w:val="273350"/>
          <w:sz w:val="28"/>
          <w:szCs w:val="28"/>
        </w:rPr>
      </w:pPr>
      <w:hyperlink r:id="rId13" w:history="1">
        <w:r>
          <w:rPr>
            <w:rStyle w:val="a4"/>
            <w:rFonts w:ascii="Montserrat" w:hAnsi="Montserrat"/>
            <w:color w:val="306AFD"/>
            <w:sz w:val="28"/>
            <w:szCs w:val="28"/>
          </w:rPr>
          <w:t xml:space="preserve">Письмо </w:t>
        </w:r>
        <w:proofErr w:type="spellStart"/>
        <w:r>
          <w:rPr>
            <w:rStyle w:val="a4"/>
            <w:rFonts w:ascii="Montserrat" w:hAnsi="Montserrat"/>
            <w:color w:val="306AFD"/>
            <w:sz w:val="28"/>
            <w:szCs w:val="28"/>
          </w:rPr>
          <w:t>Рособрнадзора</w:t>
        </w:r>
        <w:proofErr w:type="spellEnd"/>
        <w:r>
          <w:rPr>
            <w:rStyle w:val="a4"/>
            <w:rFonts w:ascii="Montserrat" w:hAnsi="Montserrat"/>
            <w:color w:val="306AFD"/>
            <w:sz w:val="28"/>
            <w:szCs w:val="28"/>
          </w:rPr>
          <w:t xml:space="preserve">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>
        <w:rPr>
          <w:rStyle w:val="a4"/>
          <w:rFonts w:ascii="Montserrat" w:hAnsi="Montserrat"/>
          <w:color w:val="273350"/>
          <w:sz w:val="28"/>
          <w:szCs w:val="28"/>
        </w:rPr>
        <w:t>:</w:t>
      </w:r>
    </w:p>
    <w:p w:rsidR="00495C21" w:rsidRDefault="00495C21" w:rsidP="00495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  <w:sz w:val="28"/>
          <w:szCs w:val="28"/>
        </w:rPr>
      </w:pPr>
      <w:hyperlink r:id="rId14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495C21" w:rsidRDefault="00495C21" w:rsidP="00495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  <w:sz w:val="28"/>
          <w:szCs w:val="28"/>
        </w:rPr>
      </w:pPr>
      <w:hyperlink r:id="rId15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Правила заполнения бланков итогового сочинения (изложения) в 2023/24 учебном году</w:t>
        </w:r>
      </w:hyperlink>
    </w:p>
    <w:p w:rsidR="00495C21" w:rsidRDefault="00495C21" w:rsidP="00495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  <w:sz w:val="28"/>
          <w:szCs w:val="28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  <w:sz w:val="28"/>
            <w:szCs w:val="28"/>
          </w:rPr>
          <w:t>Сборник отчетных форм для проведения итогового сочинения (изложения) в 2023/24 учебном году</w:t>
        </w:r>
      </w:hyperlink>
    </w:p>
    <w:p w:rsidR="00495C21" w:rsidRDefault="00495C21" w:rsidP="00495C21">
      <w:pPr>
        <w:rPr>
          <w:rFonts w:ascii="Times New Roman" w:hAnsi="Times New Roman"/>
          <w:sz w:val="18"/>
          <w:szCs w:val="18"/>
        </w:rPr>
      </w:pPr>
    </w:p>
    <w:p w:rsidR="004F3C8C" w:rsidRDefault="00495C21"/>
    <w:sectPr w:rsidR="004F3C8C" w:rsidSect="00495C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FDB"/>
    <w:multiLevelType w:val="multilevel"/>
    <w:tmpl w:val="BA9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031CE9"/>
    <w:multiLevelType w:val="multilevel"/>
    <w:tmpl w:val="B034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C21"/>
    <w:rsid w:val="00495C21"/>
    <w:rsid w:val="00581305"/>
    <w:rsid w:val="008D78BA"/>
    <w:rsid w:val="00C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2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5C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9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C21"/>
    <w:rPr>
      <w:b/>
      <w:bCs/>
    </w:rPr>
  </w:style>
  <w:style w:type="character" w:styleId="a5">
    <w:name w:val="Hyperlink"/>
    <w:basedOn w:val="a0"/>
    <w:uiPriority w:val="99"/>
    <w:semiHidden/>
    <w:unhideWhenUsed/>
    <w:rsid w:val="00495C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C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.fipi.ru/itogovoe-sochinenie/RON_04-303_21.09.202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itogovoe-sochinenie" TargetMode="External"/><Relationship Id="rId12" Type="http://schemas.openxmlformats.org/officeDocument/2006/relationships/hyperlink" Target="https://doc.fipi.ru/itogovoe-sochinenie/04_Kriterii_it_soch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Sbornik_otchetnyh_form_2023-2024.xl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.fipi.ru/itogovoe-sochinenie/03_Obrazec_komplekta_tem_2023_2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.fipi.ru/itogovoe-sochinenie/pravila_zapolneniya_blankov_2023-24.pdf" TargetMode="External"/><Relationship Id="rId10" Type="http://schemas.openxmlformats.org/officeDocument/2006/relationships/hyperlink" Target="https://doc.fipi.ru/itogovoe-sochinenie/02_Kommentarii_k_razdelam_banka_tem_sochineniy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01_Struktura_banka_tem_sochineniy.pdf" TargetMode="External"/><Relationship Id="rId14" Type="http://schemas.openxmlformats.org/officeDocument/2006/relationships/hyperlink" Target="https://doc.fipi.ru/itogovoe-sochinenie/mr_organizacia_it_sochineniya_2023-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2024-02-04T16:16:00Z</dcterms:created>
  <dcterms:modified xsi:type="dcterms:W3CDTF">2024-02-04T16:19:00Z</dcterms:modified>
</cp:coreProperties>
</file>